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园区绿化养护项目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报价单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报价方</w:t>
      </w:r>
      <w:r>
        <w:rPr>
          <w:rFonts w:hint="eastAsia" w:ascii="宋体" w:hAnsi="宋体" w:cs="宋体"/>
          <w:sz w:val="32"/>
          <w:szCs w:val="32"/>
          <w:lang w:eastAsia="zh-CN"/>
        </w:rPr>
        <w:t>（盖章）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日期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联系方式：</w:t>
      </w:r>
    </w:p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1280"/>
        <w:gridCol w:w="3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绿地面积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科研楼一期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2991㎡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学术交流中心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A区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3451㎡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项目要求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养护内容：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中耕施肥、整地除草、补种草皮、修剪剥芽、除病虫害、树桩绑扎、加土扶正、清除枯枝、环境清理、灌溉排水等。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报价包含项目范围内的全部工程所需的人力、材料、施工设备、临时工程和设施、售后服务等费用。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每周安排园区内绿植浇水至少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4次以上，每月安排修剪至少2次以上，每季度安排除病虫害至少1次。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养护费用（元）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</w:p>
        </w:tc>
      </w:tr>
    </w:tbl>
    <w:p>
      <w:pPr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tbl>
      <w:tblPr>
        <w:tblStyle w:val="2"/>
        <w:tblW w:w="9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935"/>
        <w:gridCol w:w="1325"/>
        <w:gridCol w:w="870"/>
        <w:gridCol w:w="870"/>
        <w:gridCol w:w="510"/>
        <w:gridCol w:w="506"/>
        <w:gridCol w:w="33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海岛研究中心二期工程学术交流中心A区周边景观绿化工程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苗木清单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胸径/地径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朴树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500-550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树形佳,3年以上假植苗，四角支撑，独树成景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香樟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光蜡树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φ8-10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合欢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200-250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全冠袋苗,树形佳，三角支撑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八月桂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全冠袋苗,树形佳，三角支撑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D18-20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丛生假植苗，0.5处开始分枝,树形佳，四角支撑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罗汉松桩景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造型苗假植苗，展开造型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银海枣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φ15-20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350-450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全冠袋苗，三角支撑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丛生，袋苗或2年以上假植苗，树形佳，三角支撑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黑金刚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茶花A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全冠袋苗，树形佳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茶花B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220-250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全冠袋苗或2年以上假植苗,树形佳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袋苗,株型饱满，三角支撑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红叶石楠球绿篱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黄金榕球A绿篱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黄金榕球B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袋苗,株型饱满，2*10株/球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黄金榕球C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红花继木球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木芙蓉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海滨木槿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大叶伞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八角金盘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孔雀草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矮牵牛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欧洲夹竹桃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袋苗，25株/m²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鸡冠花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时花，49株/m²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花叶良姜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袋苗，三杈以上，36株/m²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金叶假连翘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红花继木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袋苗，三杈以上，69株/m²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亮叶朱蕉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袋苗，36株/m²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大花鹅掌柴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15-20芽/丛，49株/m²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3451</w:t>
            </w:r>
            <w:r>
              <w:rPr>
                <w:rStyle w:val="5"/>
                <w:lang w:val="en-US" w:eastAsia="zh-CN" w:bidi="ar"/>
              </w:rPr>
              <w:t>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海岛研究中心一期工程苗木清单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胸径/地径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冠幅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富贵榕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特选高山榕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40-60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550-600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400-450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全冠，树形佳,3年以上假植苗，四角支撑，独树成景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蓝花楹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榕树桩景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D10-12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造型苗假植苗，展开造型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橡皮榕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美国紫薇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三角梅（同安红）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袋苗,株型饱满，三角支撑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黄金榕球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袋苗,株型饱满，2*10株/球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假连翘球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袋苗,株型饱满，单株/球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非洲茉莉球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袋苗,株型饱满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φ6-10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澳洲鸭脚木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φ12-14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300-350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全冠袋苗,三级以上骨架，四角支撑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鹅掌柴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紫花芦莉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袋苗，49株/m²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金森女贞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袋苗，三杈以上，49株m²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马尼拉草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2991</w:t>
            </w:r>
            <w:r>
              <w:rPr>
                <w:rStyle w:val="7"/>
                <w:lang w:val="en-US" w:eastAsia="zh-CN" w:bidi="ar"/>
              </w:rPr>
              <w:t>㎡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21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C130"/>
    <w:multiLevelType w:val="singleLevel"/>
    <w:tmpl w:val="6BDAC1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5496C"/>
    <w:rsid w:val="2C354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2021-09-30T06:54:00Z</dcterms:created>
  <dc:creator>WPS_132627929</dc:creator>
  <cp:lastModifiedBy>WPS_132627929</cp:lastModifiedBy>
  <dcterms:modified xsi:type="dcterms:W3CDTF">2021-09-30T06:54:41Z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