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附件：自然资源部海岛研究中心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网络安全设备维保</w:t>
      </w:r>
      <w:r>
        <w:rPr>
          <w:rFonts w:hint="eastAsia" w:ascii="黑体" w:hAnsi="黑体" w:eastAsia="黑体" w:cs="黑体"/>
          <w:sz w:val="32"/>
          <w:szCs w:val="32"/>
        </w:rPr>
        <w:t>项目清单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报价方：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时间：</w:t>
      </w:r>
    </w:p>
    <w:tbl>
      <w:tblPr>
        <w:tblStyle w:val="4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263"/>
        <w:gridCol w:w="2405"/>
        <w:gridCol w:w="730"/>
        <w:gridCol w:w="86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品目</w:t>
            </w:r>
          </w:p>
        </w:tc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名称</w:t>
            </w:r>
          </w:p>
        </w:tc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产品型号及描述</w:t>
            </w:r>
          </w:p>
        </w:tc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数量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服务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年限</w:t>
            </w:r>
          </w:p>
        </w:tc>
        <w:tc>
          <w:tcPr>
            <w:tcW w:w="1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  <w:t>金额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226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绿盟入侵防护系统</w:t>
            </w:r>
          </w:p>
        </w:tc>
        <w:tc>
          <w:tcPr>
            <w:tcW w:w="240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NIPS：15-49-L-0699</w:t>
            </w:r>
          </w:p>
        </w:tc>
        <w:tc>
          <w:tcPr>
            <w:tcW w:w="73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1年</w:t>
            </w:r>
          </w:p>
        </w:tc>
        <w:tc>
          <w:tcPr>
            <w:tcW w:w="170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226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绿盟WEB应用防护系统</w:t>
            </w:r>
          </w:p>
        </w:tc>
        <w:tc>
          <w:tcPr>
            <w:tcW w:w="240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WAF  15-50-L-1021</w:t>
            </w:r>
          </w:p>
        </w:tc>
        <w:tc>
          <w:tcPr>
            <w:tcW w:w="73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1年</w:t>
            </w:r>
          </w:p>
        </w:tc>
        <w:tc>
          <w:tcPr>
            <w:tcW w:w="170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42AC9"/>
    <w:rsid w:val="5E442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2020-08-17T03:42:00Z</dcterms:created>
  <dc:creator>WPS_132627929</dc:creator>
  <cp:lastModifiedBy>WPS_132627929</cp:lastModifiedBy>
  <dcterms:modified xsi:type="dcterms:W3CDTF">2020-08-17T03:42:42Z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